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332" w:rsidRDefault="00147332" w:rsidP="00147332">
      <w:bookmarkStart w:id="0" w:name="_GoBack"/>
      <w:bookmarkEnd w:id="0"/>
      <w:r>
        <w:t>Kelsea Dyer</w:t>
      </w:r>
      <w:r>
        <w:tab/>
      </w:r>
      <w:r>
        <w:tab/>
      </w:r>
      <w:r>
        <w:tab/>
      </w:r>
    </w:p>
    <w:p w:rsidR="00147332" w:rsidRPr="00BB728B" w:rsidRDefault="00147332" w:rsidP="00147332">
      <w:pPr>
        <w:pStyle w:val="Title"/>
        <w:rPr>
          <w:b/>
          <w:color w:val="auto"/>
        </w:rPr>
      </w:pPr>
      <w:r>
        <w:rPr>
          <w:b/>
          <w:color w:val="auto"/>
        </w:rPr>
        <w:t>Differentiated Instructional Activity</w:t>
      </w:r>
    </w:p>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Representative TN State/Common Core Curriculum Standards</w:t>
      </w:r>
    </w:p>
    <w:tbl>
      <w:tblPr>
        <w:tblStyle w:val="TableGrid"/>
        <w:tblW w:w="0" w:type="auto"/>
        <w:tblLook w:val="04A0" w:firstRow="1" w:lastRow="0" w:firstColumn="1" w:lastColumn="0" w:noHBand="0" w:noVBand="1"/>
      </w:tblPr>
      <w:tblGrid>
        <w:gridCol w:w="8856"/>
      </w:tblGrid>
      <w:tr w:rsidR="00382AB6" w:rsidTr="00382AB6">
        <w:tc>
          <w:tcPr>
            <w:tcW w:w="8856" w:type="dxa"/>
          </w:tcPr>
          <w:p w:rsidR="00382AB6" w:rsidRDefault="00382AB6" w:rsidP="00382AB6">
            <w:pPr>
              <w:rPr>
                <w:rFonts w:eastAsia="Times New Roman" w:cs="Times New Roman"/>
                <w:color w:val="202020"/>
              </w:rPr>
            </w:pPr>
            <w:r>
              <w:rPr>
                <w:rFonts w:ascii="Times New Roman" w:hAnsi="Times New Roman" w:cs="Times New Roman"/>
                <w:b/>
                <w:bCs/>
                <w:color w:val="000000"/>
                <w:sz w:val="26"/>
                <w:szCs w:val="28"/>
              </w:rPr>
              <w:t>6</w:t>
            </w:r>
            <w:r w:rsidRPr="007E2D21">
              <w:rPr>
                <w:rFonts w:ascii="Times New Roman" w:hAnsi="Times New Roman" w:cs="Times New Roman"/>
                <w:b/>
                <w:bCs/>
                <w:color w:val="000000"/>
                <w:sz w:val="26"/>
                <w:szCs w:val="28"/>
                <w:vertAlign w:val="superscript"/>
              </w:rPr>
              <w:t>th</w:t>
            </w:r>
            <w:r w:rsidRPr="00432813">
              <w:rPr>
                <w:rFonts w:ascii="Times New Roman" w:hAnsi="Times New Roman" w:cs="Times New Roman"/>
                <w:b/>
                <w:bCs/>
                <w:color w:val="000000"/>
                <w:sz w:val="26"/>
                <w:szCs w:val="28"/>
              </w:rPr>
              <w:t xml:space="preserve"> Grade</w:t>
            </w:r>
          </w:p>
          <w:p w:rsidR="00382AB6" w:rsidRDefault="00382AB6" w:rsidP="00382AB6">
            <w:pPr>
              <w:rPr>
                <w:rFonts w:eastAsia="Times New Roman" w:cs="Times New Roman"/>
              </w:rPr>
            </w:pPr>
            <w:r>
              <w:rPr>
                <w:rFonts w:eastAsia="Times New Roman" w:cs="Times New Roman"/>
              </w:rPr>
              <w:t xml:space="preserve"> </w:t>
            </w:r>
            <w:r w:rsidRPr="00147332">
              <w:rPr>
                <w:rFonts w:eastAsia="Times New Roman" w:cs="Times New Roman"/>
              </w:rPr>
              <w:t>CCSS.Math.Content.6.EE.A.1</w:t>
            </w:r>
          </w:p>
          <w:p w:rsidR="00382AB6" w:rsidRPr="00147332" w:rsidRDefault="00382AB6" w:rsidP="00382AB6">
            <w:pPr>
              <w:rPr>
                <w:rFonts w:eastAsia="Times New Roman" w:cs="Times New Roman"/>
              </w:rPr>
            </w:pPr>
            <w:r>
              <w:rPr>
                <w:rFonts w:eastAsia="Times New Roman" w:cs="Times New Roman"/>
              </w:rPr>
              <w:t>Write and evaluate numerical expression involving whole- number exponents.</w:t>
            </w:r>
          </w:p>
          <w:p w:rsidR="00382AB6" w:rsidRPr="007F3E88" w:rsidRDefault="00382AB6" w:rsidP="00382AB6">
            <w:pPr>
              <w:spacing w:line="378" w:lineRule="atLeast"/>
              <w:rPr>
                <w:rFonts w:ascii="Times New Roman" w:hAnsi="Times New Roman" w:cs="Times New Roman"/>
                <w:sz w:val="20"/>
                <w:szCs w:val="20"/>
              </w:rPr>
            </w:pPr>
          </w:p>
        </w:tc>
      </w:tr>
    </w:tbl>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p>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Worksheet</w:t>
      </w:r>
    </w:p>
    <w:tbl>
      <w:tblPr>
        <w:tblStyle w:val="TableGrid"/>
        <w:tblW w:w="0" w:type="auto"/>
        <w:tblLook w:val="04A0" w:firstRow="1" w:lastRow="0" w:firstColumn="1" w:lastColumn="0" w:noHBand="0" w:noVBand="1"/>
      </w:tblPr>
      <w:tblGrid>
        <w:gridCol w:w="2701"/>
        <w:gridCol w:w="6155"/>
      </w:tblGrid>
      <w:tr w:rsidR="00147332" w:rsidTr="00147332">
        <w:tc>
          <w:tcPr>
            <w:tcW w:w="1818" w:type="dxa"/>
          </w:tcPr>
          <w:p w:rsidR="00147332" w:rsidRPr="007E2D21" w:rsidRDefault="00147332" w:rsidP="00147332">
            <w:pPr>
              <w:autoSpaceDE w:val="0"/>
              <w:autoSpaceDN w:val="0"/>
              <w:adjustRightInd w:val="0"/>
              <w:rPr>
                <w:rFonts w:ascii="TimesNewRomanPS-BoldMT" w:hAnsi="TimesNewRomanPS-BoldMT" w:cs="TimesNewRomanPS-BoldMT"/>
                <w:b/>
                <w:bCs/>
                <w:color w:val="000000"/>
                <w:sz w:val="56"/>
                <w:szCs w:val="56"/>
              </w:rPr>
            </w:pPr>
            <w:r>
              <w:rPr>
                <w:rFonts w:ascii="TimesNewRomanPS-BoldMT" w:hAnsi="TimesNewRomanPS-BoldMT" w:cs="TimesNewRomanPS-BoldMT"/>
                <w:b/>
                <w:bCs/>
                <w:color w:val="000000"/>
                <w:sz w:val="52"/>
                <w:szCs w:val="56"/>
              </w:rPr>
              <w:t>Order of Operations</w:t>
            </w:r>
          </w:p>
        </w:tc>
        <w:tc>
          <w:tcPr>
            <w:tcW w:w="7758" w:type="dxa"/>
          </w:tcPr>
          <w:p w:rsidR="00147332" w:rsidRDefault="00382AB6" w:rsidP="00147332">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This worksheet has a combination of problems that the students are trying to get 30 points. The worksheet is split up into three groups of problems. Each problem counts for different amount of points which revolves around what sections they are in. The sections are Lights (5 points each), Camera (10 points each), and Action (15 points each). </w:t>
            </w:r>
          </w:p>
          <w:p w:rsidR="00382AB6" w:rsidRPr="00BC67D5" w:rsidRDefault="00382AB6" w:rsidP="00147332">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So they point of the worksheet is to get 30 points. They can use any problem from any section they want to get those points. The higher the points are the harder the problem is. </w:t>
            </w:r>
          </w:p>
        </w:tc>
      </w:tr>
    </w:tbl>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p>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Materials and Set up</w:t>
      </w:r>
    </w:p>
    <w:tbl>
      <w:tblPr>
        <w:tblStyle w:val="TableGrid"/>
        <w:tblW w:w="0" w:type="auto"/>
        <w:tblLook w:val="04A0" w:firstRow="1" w:lastRow="0" w:firstColumn="1" w:lastColumn="0" w:noHBand="0" w:noVBand="1"/>
      </w:tblPr>
      <w:tblGrid>
        <w:gridCol w:w="8856"/>
      </w:tblGrid>
      <w:tr w:rsidR="00147332" w:rsidTr="00382AB6">
        <w:trPr>
          <w:trHeight w:val="710"/>
        </w:trPr>
        <w:tc>
          <w:tcPr>
            <w:tcW w:w="9445" w:type="dxa"/>
          </w:tcPr>
          <w:p w:rsidR="00382AB6" w:rsidRDefault="00147332" w:rsidP="00382AB6">
            <w:pPr>
              <w:autoSpaceDE w:val="0"/>
              <w:autoSpaceDN w:val="0"/>
              <w:adjustRightInd w:val="0"/>
              <w:spacing w:line="240" w:lineRule="auto"/>
              <w:rPr>
                <w:rFonts w:ascii="TimesNewRomanPS-BoldMT" w:hAnsi="TimesNewRomanPS-BoldMT" w:cs="TimesNewRomanPS-BoldMT"/>
                <w:b/>
                <w:bCs/>
                <w:color w:val="000000"/>
              </w:rPr>
            </w:pPr>
            <w:r>
              <w:rPr>
                <w:rFonts w:ascii="TimesNewRomanPS-BoldMT" w:hAnsi="TimesNewRomanPS-BoldMT" w:cs="TimesNewRomanPS-BoldMT"/>
                <w:b/>
                <w:bCs/>
                <w:color w:val="000000"/>
              </w:rPr>
              <w:t>Materials:</w:t>
            </w:r>
          </w:p>
          <w:p w:rsidR="00382AB6" w:rsidRDefault="00382AB6" w:rsidP="00382AB6">
            <w:pPr>
              <w:autoSpaceDE w:val="0"/>
              <w:autoSpaceDN w:val="0"/>
              <w:adjustRightInd w:val="0"/>
              <w:spacing w:line="240" w:lineRule="auto"/>
              <w:rPr>
                <w:rFonts w:ascii="TimesNewRomanPS-BoldMT" w:hAnsi="TimesNewRomanPS-BoldMT" w:cs="TimesNewRomanPS-BoldMT"/>
                <w:b/>
                <w:bCs/>
                <w:color w:val="000000"/>
              </w:rPr>
            </w:pPr>
            <w:r>
              <w:rPr>
                <w:rFonts w:ascii="TimesNewRomanPS-BoldMT" w:hAnsi="TimesNewRomanPS-BoldMT" w:cs="TimesNewRomanPS-BoldMT"/>
                <w:b/>
                <w:bCs/>
                <w:color w:val="000000"/>
              </w:rPr>
              <w:t>Teacher:</w:t>
            </w:r>
          </w:p>
          <w:p w:rsidR="00382AB6" w:rsidRPr="00382AB6" w:rsidRDefault="00382AB6" w:rsidP="00382AB6">
            <w:pPr>
              <w:pStyle w:val="ListParagraph"/>
              <w:numPr>
                <w:ilvl w:val="0"/>
                <w:numId w:val="5"/>
              </w:numPr>
              <w:autoSpaceDE w:val="0"/>
              <w:autoSpaceDN w:val="0"/>
              <w:adjustRightInd w:val="0"/>
              <w:spacing w:line="240" w:lineRule="auto"/>
              <w:rPr>
                <w:rFonts w:ascii="TimesNewRomanPS-BoldMT" w:hAnsi="TimesNewRomanPS-BoldMT" w:cs="TimesNewRomanPS-BoldMT"/>
                <w:b/>
                <w:bCs/>
                <w:color w:val="000000"/>
              </w:rPr>
            </w:pPr>
            <w:r w:rsidRPr="00382AB6">
              <w:rPr>
                <w:rFonts w:ascii="TimesNewRomanPS-BoldMT" w:hAnsi="TimesNewRomanPS-BoldMT" w:cs="TimesNewRomanPS-BoldMT"/>
                <w:bCs/>
                <w:color w:val="000000"/>
              </w:rPr>
              <w:t>Order of Operations worksheet</w:t>
            </w:r>
          </w:p>
          <w:p w:rsidR="00147332" w:rsidRDefault="00147332" w:rsidP="00382AB6">
            <w:pPr>
              <w:autoSpaceDE w:val="0"/>
              <w:autoSpaceDN w:val="0"/>
              <w:adjustRightInd w:val="0"/>
              <w:spacing w:line="240" w:lineRule="auto"/>
              <w:rPr>
                <w:rFonts w:ascii="TimesNewRomanPS-BoldMT" w:hAnsi="TimesNewRomanPS-BoldMT" w:cs="TimesNewRomanPS-BoldMT"/>
                <w:b/>
                <w:bCs/>
                <w:color w:val="000000"/>
              </w:rPr>
            </w:pPr>
            <w:r>
              <w:rPr>
                <w:rFonts w:ascii="TimesNewRomanPS-BoldMT" w:hAnsi="TimesNewRomanPS-BoldMT" w:cs="TimesNewRomanPS-BoldMT"/>
                <w:b/>
                <w:bCs/>
                <w:color w:val="000000"/>
              </w:rPr>
              <w:t>Student:</w:t>
            </w:r>
          </w:p>
          <w:p w:rsidR="00147332" w:rsidRDefault="00147332" w:rsidP="00382AB6">
            <w:pPr>
              <w:pStyle w:val="ListParagraph"/>
              <w:numPr>
                <w:ilvl w:val="0"/>
                <w:numId w:val="2"/>
              </w:numPr>
              <w:autoSpaceDE w:val="0"/>
              <w:autoSpaceDN w:val="0"/>
              <w:adjustRightInd w:val="0"/>
              <w:spacing w:after="0" w:line="240" w:lineRule="auto"/>
              <w:rPr>
                <w:rFonts w:ascii="TimesNewRomanPS-BoldMT" w:hAnsi="TimesNewRomanPS-BoldMT" w:cs="TimesNewRomanPS-BoldMT"/>
                <w:bCs/>
                <w:color w:val="000000"/>
              </w:rPr>
            </w:pPr>
            <w:r>
              <w:rPr>
                <w:rFonts w:ascii="TimesNewRomanPS-BoldMT" w:hAnsi="TimesNewRomanPS-BoldMT" w:cs="TimesNewRomanPS-BoldMT"/>
                <w:bCs/>
                <w:color w:val="000000"/>
              </w:rPr>
              <w:t xml:space="preserve">Pencil </w:t>
            </w:r>
          </w:p>
          <w:p w:rsidR="00147332" w:rsidRDefault="00382AB6" w:rsidP="00382AB6">
            <w:pPr>
              <w:pStyle w:val="ListParagraph"/>
              <w:numPr>
                <w:ilvl w:val="0"/>
                <w:numId w:val="2"/>
              </w:numPr>
              <w:autoSpaceDE w:val="0"/>
              <w:autoSpaceDN w:val="0"/>
              <w:adjustRightInd w:val="0"/>
              <w:spacing w:after="0" w:line="240" w:lineRule="auto"/>
              <w:rPr>
                <w:rFonts w:ascii="TimesNewRomanPS-BoldMT" w:hAnsi="TimesNewRomanPS-BoldMT" w:cs="TimesNewRomanPS-BoldMT"/>
                <w:bCs/>
                <w:color w:val="000000"/>
              </w:rPr>
            </w:pPr>
            <w:r>
              <w:rPr>
                <w:rFonts w:ascii="TimesNewRomanPS-BoldMT" w:hAnsi="TimesNewRomanPS-BoldMT" w:cs="TimesNewRomanPS-BoldMT"/>
                <w:bCs/>
                <w:color w:val="000000"/>
              </w:rPr>
              <w:t xml:space="preserve">Order of Operations worksheet. </w:t>
            </w:r>
          </w:p>
          <w:p w:rsidR="00147332" w:rsidRDefault="00147332" w:rsidP="00382AB6">
            <w:pPr>
              <w:autoSpaceDE w:val="0"/>
              <w:autoSpaceDN w:val="0"/>
              <w:adjustRightInd w:val="0"/>
              <w:spacing w:line="240" w:lineRule="auto"/>
              <w:rPr>
                <w:rFonts w:ascii="TimesNewRomanPS-BoldMT" w:hAnsi="TimesNewRomanPS-BoldMT" w:cs="TimesNewRomanPS-BoldMT"/>
                <w:bCs/>
                <w:color w:val="000000"/>
              </w:rPr>
            </w:pPr>
          </w:p>
          <w:p w:rsidR="00147332" w:rsidRDefault="00147332" w:rsidP="00382AB6">
            <w:pPr>
              <w:autoSpaceDE w:val="0"/>
              <w:autoSpaceDN w:val="0"/>
              <w:adjustRightInd w:val="0"/>
              <w:spacing w:line="240" w:lineRule="auto"/>
              <w:rPr>
                <w:rFonts w:ascii="TimesNewRomanPS-BoldMT" w:hAnsi="TimesNewRomanPS-BoldMT" w:cs="TimesNewRomanPS-BoldMT"/>
                <w:b/>
                <w:bCs/>
                <w:color w:val="000000"/>
              </w:rPr>
            </w:pPr>
            <w:r>
              <w:rPr>
                <w:rFonts w:ascii="TimesNewRomanPS-BoldMT" w:hAnsi="TimesNewRomanPS-BoldMT" w:cs="TimesNewRomanPS-BoldMT"/>
                <w:b/>
                <w:bCs/>
                <w:color w:val="000000"/>
              </w:rPr>
              <w:t>Set up:</w:t>
            </w:r>
          </w:p>
          <w:p w:rsidR="00382AB6" w:rsidRPr="00382AB6" w:rsidRDefault="00382AB6" w:rsidP="00382AB6">
            <w:pPr>
              <w:autoSpaceDE w:val="0"/>
              <w:autoSpaceDN w:val="0"/>
              <w:adjustRightInd w:val="0"/>
              <w:spacing w:line="240" w:lineRule="auto"/>
              <w:rPr>
                <w:rFonts w:ascii="TimesNewRomanPS-BoldMT" w:hAnsi="TimesNewRomanPS-BoldMT" w:cs="TimesNewRomanPS-BoldMT"/>
                <w:bCs/>
                <w:color w:val="000000"/>
              </w:rPr>
            </w:pPr>
            <w:r>
              <w:rPr>
                <w:rFonts w:ascii="TimesNewRomanPS-BoldMT" w:hAnsi="TimesNewRomanPS-BoldMT" w:cs="TimesNewRomanPS-BoldMT"/>
                <w:bCs/>
                <w:color w:val="000000"/>
              </w:rPr>
              <w:t xml:space="preserve">I found this worksheet on Teachers Pay Teachers. The students will learn about order of operations in simple form and then take a quiz on it. After the quiz, they will be given this worksheet to work on with more complex problems on it. </w:t>
            </w:r>
          </w:p>
        </w:tc>
      </w:tr>
    </w:tbl>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p>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p>
    <w:p w:rsidR="00147332" w:rsidRDefault="00147332" w:rsidP="00147332">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Reflection</w:t>
      </w:r>
    </w:p>
    <w:tbl>
      <w:tblPr>
        <w:tblStyle w:val="TableGrid"/>
        <w:tblW w:w="0" w:type="auto"/>
        <w:tblLook w:val="04A0" w:firstRow="1" w:lastRow="0" w:firstColumn="1" w:lastColumn="0" w:noHBand="0" w:noVBand="1"/>
      </w:tblPr>
      <w:tblGrid>
        <w:gridCol w:w="4418"/>
        <w:gridCol w:w="4438"/>
      </w:tblGrid>
      <w:tr w:rsidR="00147332" w:rsidTr="00147332">
        <w:tc>
          <w:tcPr>
            <w:tcW w:w="4788" w:type="dxa"/>
          </w:tcPr>
          <w:p w:rsidR="00147332" w:rsidRPr="00BB728B" w:rsidRDefault="00147332" w:rsidP="00147332">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went well?</w:t>
            </w:r>
          </w:p>
        </w:tc>
        <w:tc>
          <w:tcPr>
            <w:tcW w:w="4788" w:type="dxa"/>
          </w:tcPr>
          <w:p w:rsidR="00147332" w:rsidRPr="00BA1741" w:rsidRDefault="00382AB6" w:rsidP="00147332">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The students really enjoyed this. They loved the competition of it. Only 2 children actually had time to get done and get the 30 points, but they really enjoyed it. It helped them understand order of operations in a more complex way. </w:t>
            </w:r>
          </w:p>
        </w:tc>
      </w:tr>
      <w:tr w:rsidR="00147332" w:rsidTr="00147332">
        <w:tc>
          <w:tcPr>
            <w:tcW w:w="4788" w:type="dxa"/>
          </w:tcPr>
          <w:p w:rsidR="00147332" w:rsidRPr="00BB728B" w:rsidRDefault="00147332" w:rsidP="00147332">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could be improved upon?</w:t>
            </w:r>
          </w:p>
        </w:tc>
        <w:tc>
          <w:tcPr>
            <w:tcW w:w="4788" w:type="dxa"/>
          </w:tcPr>
          <w:p w:rsidR="00147332" w:rsidRPr="00BA1741" w:rsidRDefault="00A363C8" w:rsidP="00147332">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I wished the students had more time to work on this during class. </w:t>
            </w:r>
          </w:p>
        </w:tc>
      </w:tr>
      <w:tr w:rsidR="00147332" w:rsidTr="00147332">
        <w:tc>
          <w:tcPr>
            <w:tcW w:w="4788" w:type="dxa"/>
          </w:tcPr>
          <w:p w:rsidR="00147332" w:rsidRDefault="00A363C8" w:rsidP="00147332">
            <w:pPr>
              <w:autoSpaceDE w:val="0"/>
              <w:autoSpaceDN w:val="0"/>
              <w:adjustRightInd w:val="0"/>
              <w:jc w:val="both"/>
              <w:rPr>
                <w:rFonts w:ascii="TimesNewRomanPS-BoldMT" w:hAnsi="TimesNewRomanPS-BoldMT" w:cs="TimesNewRomanPS-BoldMT"/>
                <w:bCs/>
                <w:color w:val="000000"/>
                <w:szCs w:val="28"/>
              </w:rPr>
            </w:pPr>
            <w:r>
              <w:rPr>
                <w:rFonts w:ascii="TimesNewRomanPS-BoldMT" w:hAnsi="TimesNewRomanPS-BoldMT" w:cs="TimesNewRomanPS-BoldMT"/>
                <w:bCs/>
                <w:color w:val="000000"/>
                <w:szCs w:val="28"/>
              </w:rPr>
              <w:t>What I would change next time?</w:t>
            </w:r>
          </w:p>
          <w:p w:rsidR="00147332" w:rsidRDefault="00147332" w:rsidP="00147332">
            <w:pPr>
              <w:autoSpaceDE w:val="0"/>
              <w:autoSpaceDN w:val="0"/>
              <w:adjustRightInd w:val="0"/>
              <w:jc w:val="both"/>
              <w:rPr>
                <w:rFonts w:ascii="TimesNewRomanPS-BoldMT" w:hAnsi="TimesNewRomanPS-BoldMT" w:cs="TimesNewRomanPS-BoldMT"/>
                <w:bCs/>
                <w:color w:val="000000"/>
                <w:szCs w:val="28"/>
              </w:rPr>
            </w:pPr>
          </w:p>
          <w:p w:rsidR="00147332" w:rsidRPr="00493F6C" w:rsidRDefault="00147332" w:rsidP="00147332">
            <w:pPr>
              <w:autoSpaceDE w:val="0"/>
              <w:autoSpaceDN w:val="0"/>
              <w:adjustRightInd w:val="0"/>
              <w:jc w:val="both"/>
              <w:rPr>
                <w:rFonts w:ascii="TimesNewRomanPS-BoldMT" w:hAnsi="TimesNewRomanPS-BoldMT" w:cs="TimesNewRomanPS-BoldMT"/>
                <w:bCs/>
                <w:color w:val="FF0000"/>
                <w:szCs w:val="28"/>
              </w:rPr>
            </w:pPr>
          </w:p>
        </w:tc>
        <w:tc>
          <w:tcPr>
            <w:tcW w:w="4788" w:type="dxa"/>
          </w:tcPr>
          <w:p w:rsidR="00147332" w:rsidRPr="00BA1741" w:rsidRDefault="00A363C8" w:rsidP="00147332">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 I would work some out in the harder sections with them because they all just picked the first easy section and didn’t attempt the hard sections. </w:t>
            </w:r>
          </w:p>
        </w:tc>
      </w:tr>
    </w:tbl>
    <w:p w:rsidR="00147332" w:rsidRDefault="00147332" w:rsidP="00382AB6">
      <w:pPr>
        <w:autoSpaceDE w:val="0"/>
        <w:autoSpaceDN w:val="0"/>
        <w:adjustRightInd w:val="0"/>
        <w:spacing w:after="0" w:line="240" w:lineRule="auto"/>
        <w:rPr>
          <w:rFonts w:ascii="TimesNewRomanPS-BoldMT" w:hAnsi="TimesNewRomanPS-BoldMT" w:cs="TimesNewRomanPS-BoldMT"/>
          <w:b/>
          <w:bCs/>
          <w:color w:val="000000"/>
          <w:sz w:val="28"/>
          <w:szCs w:val="28"/>
        </w:rPr>
      </w:pPr>
    </w:p>
    <w:p w:rsidR="00A363C8"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proofErr w:type="gramStart"/>
      <w:r>
        <w:rPr>
          <w:rFonts w:ascii="TimesNewRomanPS-BoldMT" w:hAnsi="TimesNewRomanPS-BoldMT" w:cs="TimesNewRomanPS-BoldMT"/>
          <w:b/>
          <w:bCs/>
          <w:color w:val="000000"/>
          <w:sz w:val="28"/>
          <w:szCs w:val="28"/>
        </w:rPr>
        <w:t>PDF of actual worksheet.</w:t>
      </w:r>
      <w:proofErr w:type="gramEnd"/>
      <w:r>
        <w:rPr>
          <w:rFonts w:ascii="TimesNewRomanPS-BoldMT" w:hAnsi="TimesNewRomanPS-BoldMT" w:cs="TimesNewRomanPS-BoldMT"/>
          <w:b/>
          <w:bCs/>
          <w:color w:val="000000"/>
          <w:sz w:val="28"/>
          <w:szCs w:val="28"/>
        </w:rPr>
        <w:t xml:space="preserve"> </w:t>
      </w:r>
    </w:p>
    <w:p w:rsidR="00A363C8"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p>
    <w:p w:rsidR="00A363C8"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p>
    <w:p w:rsidR="00A363C8"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noProof/>
          <w:color w:val="000000"/>
          <w:sz w:val="28"/>
          <w:szCs w:val="28"/>
        </w:rPr>
        <w:drawing>
          <wp:inline distT="0" distB="0" distL="0" distR="0" wp14:anchorId="69F6C425" wp14:editId="3ACFBFCB">
            <wp:extent cx="3620770" cy="4229100"/>
            <wp:effectExtent l="0" t="0" r="0" b="0"/>
            <wp:docPr id="1" name="Picture 1" descr="Macintosh HD:Users:kelseadyer:Desktop:OrderofOperationsDifferentiatedInstruc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seadyer:Desktop:OrderofOperationsDifferentiatedInstruction.pd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21114" cy="4229502"/>
                    </a:xfrm>
                    <a:prstGeom prst="rect">
                      <a:avLst/>
                    </a:prstGeom>
                    <a:noFill/>
                    <a:ln>
                      <a:noFill/>
                    </a:ln>
                  </pic:spPr>
                </pic:pic>
              </a:graphicData>
            </a:graphic>
          </wp:inline>
        </w:drawing>
      </w:r>
    </w:p>
    <w:p w:rsidR="00A363C8"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Pictures of actual student work:</w:t>
      </w:r>
      <w:r w:rsidRPr="00A363C8">
        <w:rPr>
          <w:rFonts w:ascii="TimesNewRomanPS-BoldMT" w:hAnsi="TimesNewRomanPS-BoldMT" w:cs="TimesNewRomanPS-BoldMT"/>
          <w:b/>
          <w:bCs/>
          <w:noProof/>
          <w:color w:val="000000"/>
          <w:sz w:val="28"/>
          <w:szCs w:val="28"/>
        </w:rPr>
        <w:t xml:space="preserve"> </w:t>
      </w:r>
      <w:r>
        <w:rPr>
          <w:rFonts w:ascii="TimesNewRomanPS-BoldMT" w:hAnsi="TimesNewRomanPS-BoldMT" w:cs="TimesNewRomanPS-BoldMT"/>
          <w:b/>
          <w:bCs/>
          <w:noProof/>
          <w:color w:val="000000"/>
          <w:sz w:val="28"/>
          <w:szCs w:val="28"/>
        </w:rPr>
        <w:drawing>
          <wp:inline distT="0" distB="0" distL="0" distR="0" wp14:anchorId="40DDB162" wp14:editId="13EAC788">
            <wp:extent cx="4297096" cy="3688080"/>
            <wp:effectExtent l="0" t="0" r="0" b="0"/>
            <wp:docPr id="2" name="Picture 2" descr="Macintosh HD:private:var:folders:wp:8nb0_23d4t19zn6yn93ggf1r0000gn:T:TemporaryItems:0cb77780-1b24-4990-9fb7-9edb37eff1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wp:8nb0_23d4t19zn6yn93ggf1r0000gn:T:TemporaryItems:0cb77780-1b24-4990-9fb7-9edb37eff1ad.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0268" b="22768"/>
                    <a:stretch/>
                  </pic:blipFill>
                  <pic:spPr bwMode="auto">
                    <a:xfrm>
                      <a:off x="0" y="0"/>
                      <a:ext cx="4299049" cy="3689756"/>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NewRomanPS-BoldMT" w:hAnsi="TimesNewRomanPS-BoldMT" w:cs="TimesNewRomanPS-BoldMT"/>
          <w:b/>
          <w:bCs/>
          <w:noProof/>
          <w:color w:val="000000"/>
          <w:sz w:val="28"/>
          <w:szCs w:val="28"/>
        </w:rPr>
        <w:drawing>
          <wp:inline distT="0" distB="0" distL="0" distR="0" wp14:anchorId="14D6F87B" wp14:editId="16074C12">
            <wp:extent cx="4000500" cy="4206253"/>
            <wp:effectExtent l="0" t="0" r="0" b="10160"/>
            <wp:docPr id="3" name="Picture 3" descr="Macintosh HD:private:var:folders:wp:8nb0_23d4t19zn6yn93ggf1r0000gn:T:TemporaryItems:c0a28add-78f0-4427-b288-ebcacf773c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wp:8nb0_23d4t19zn6yn93ggf1r0000gn:T:TemporaryItems:c0a28add-78f0-4427-b288-ebcacf773c16.jpg"/>
                    <pic:cNvPicPr>
                      <a:picLocks noChangeAspect="1" noChangeArrowheads="1"/>
                    </pic:cNvPicPr>
                  </pic:nvPicPr>
                  <pic:blipFill rotWithShape="1">
                    <a:blip r:embed="rId8">
                      <a:extLst>
                        <a:ext uri="{28A0092B-C50C-407E-A947-70E740481C1C}">
                          <a14:useLocalDpi xmlns:a14="http://schemas.microsoft.com/office/drawing/2010/main" val="0"/>
                        </a:ext>
                      </a:extLst>
                    </a:blip>
                    <a:srcRect t="915" b="14835"/>
                    <a:stretch/>
                  </pic:blipFill>
                  <pic:spPr bwMode="auto">
                    <a:xfrm>
                      <a:off x="0" y="0"/>
                      <a:ext cx="4001070" cy="4206853"/>
                    </a:xfrm>
                    <a:prstGeom prst="rect">
                      <a:avLst/>
                    </a:prstGeom>
                    <a:noFill/>
                    <a:ln>
                      <a:noFill/>
                    </a:ln>
                    <a:extLst>
                      <a:ext uri="{53640926-AAD7-44d8-BBD7-CCE9431645EC}">
                        <a14:shadowObscured xmlns:a14="http://schemas.microsoft.com/office/drawing/2010/main"/>
                      </a:ext>
                    </a:extLst>
                  </pic:spPr>
                </pic:pic>
              </a:graphicData>
            </a:graphic>
          </wp:inline>
        </w:drawing>
      </w:r>
    </w:p>
    <w:p w:rsidR="00A363C8" w:rsidRPr="00382AB6" w:rsidRDefault="00A363C8" w:rsidP="00382AB6">
      <w:pPr>
        <w:autoSpaceDE w:val="0"/>
        <w:autoSpaceDN w:val="0"/>
        <w:adjustRightInd w:val="0"/>
        <w:spacing w:after="0" w:line="240" w:lineRule="auto"/>
        <w:rPr>
          <w:rFonts w:ascii="TimesNewRomanPS-BoldMT" w:hAnsi="TimesNewRomanPS-BoldMT" w:cs="TimesNewRomanPS-BoldMT"/>
          <w:b/>
          <w:bCs/>
          <w:color w:val="000000"/>
          <w:sz w:val="28"/>
          <w:szCs w:val="28"/>
        </w:rPr>
      </w:pPr>
    </w:p>
    <w:sectPr w:rsidR="00A363C8" w:rsidRPr="00382AB6" w:rsidSect="00201D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91184"/>
    <w:multiLevelType w:val="hybridMultilevel"/>
    <w:tmpl w:val="326A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8B0114"/>
    <w:multiLevelType w:val="hybridMultilevel"/>
    <w:tmpl w:val="1090A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A71588"/>
    <w:multiLevelType w:val="hybridMultilevel"/>
    <w:tmpl w:val="4BA4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F35B4E"/>
    <w:multiLevelType w:val="hybridMultilevel"/>
    <w:tmpl w:val="BECC4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3E48F0"/>
    <w:multiLevelType w:val="hybridMultilevel"/>
    <w:tmpl w:val="B31CC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332"/>
    <w:rsid w:val="00147332"/>
    <w:rsid w:val="00160ED5"/>
    <w:rsid w:val="00201D80"/>
    <w:rsid w:val="00382AB6"/>
    <w:rsid w:val="00A36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33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73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332"/>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14733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7332"/>
    <w:pPr>
      <w:ind w:left="720"/>
      <w:contextualSpacing/>
    </w:pPr>
  </w:style>
  <w:style w:type="character" w:styleId="Hyperlink">
    <w:name w:val="Hyperlink"/>
    <w:basedOn w:val="DefaultParagraphFont"/>
    <w:uiPriority w:val="99"/>
    <w:semiHidden/>
    <w:unhideWhenUsed/>
    <w:rsid w:val="00147332"/>
    <w:rPr>
      <w:color w:val="0000FF"/>
      <w:u w:val="single"/>
    </w:rPr>
  </w:style>
  <w:style w:type="paragraph" w:styleId="BalloonText">
    <w:name w:val="Balloon Text"/>
    <w:basedOn w:val="Normal"/>
    <w:link w:val="BalloonTextChar"/>
    <w:uiPriority w:val="99"/>
    <w:semiHidden/>
    <w:unhideWhenUsed/>
    <w:rsid w:val="00A363C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3C8"/>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A363C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33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73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332"/>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14733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7332"/>
    <w:pPr>
      <w:ind w:left="720"/>
      <w:contextualSpacing/>
    </w:pPr>
  </w:style>
  <w:style w:type="character" w:styleId="Hyperlink">
    <w:name w:val="Hyperlink"/>
    <w:basedOn w:val="DefaultParagraphFont"/>
    <w:uiPriority w:val="99"/>
    <w:semiHidden/>
    <w:unhideWhenUsed/>
    <w:rsid w:val="00147332"/>
    <w:rPr>
      <w:color w:val="0000FF"/>
      <w:u w:val="single"/>
    </w:rPr>
  </w:style>
  <w:style w:type="paragraph" w:styleId="BalloonText">
    <w:name w:val="Balloon Text"/>
    <w:basedOn w:val="Normal"/>
    <w:link w:val="BalloonTextChar"/>
    <w:uiPriority w:val="99"/>
    <w:semiHidden/>
    <w:unhideWhenUsed/>
    <w:rsid w:val="00A363C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3C8"/>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A363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092450">
      <w:bodyDiv w:val="1"/>
      <w:marLeft w:val="0"/>
      <w:marRight w:val="0"/>
      <w:marTop w:val="0"/>
      <w:marBottom w:val="0"/>
      <w:divBdr>
        <w:top w:val="none" w:sz="0" w:space="0" w:color="auto"/>
        <w:left w:val="none" w:sz="0" w:space="0" w:color="auto"/>
        <w:bottom w:val="none" w:sz="0" w:space="0" w:color="auto"/>
        <w:right w:val="none" w:sz="0" w:space="0" w:color="auto"/>
      </w:divBdr>
    </w:div>
    <w:div w:id="197764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Words>
  <Characters>1499</Characters>
  <Application>Microsoft Macintosh Word</Application>
  <DocSecurity>0</DocSecurity>
  <Lines>12</Lines>
  <Paragraphs>3</Paragraphs>
  <ScaleCrop>false</ScaleCrop>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Kelsea Dyer</dc:creator>
  <cp:keywords/>
  <dc:description/>
  <cp:lastModifiedBy>Kelsea Dyer</cp:lastModifiedBy>
  <cp:revision>2</cp:revision>
  <dcterms:created xsi:type="dcterms:W3CDTF">2015-11-22T00:54:00Z</dcterms:created>
  <dcterms:modified xsi:type="dcterms:W3CDTF">2015-11-22T00:54:00Z</dcterms:modified>
</cp:coreProperties>
</file>